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60"/>
        <w:gridCol w:w="7000"/>
      </w:tblGrid>
      <w:tr w:rsidR="00D635BD" w:rsidRPr="00126F57" w:rsidTr="00D635BD">
        <w:trPr>
          <w:trHeight w:val="1411"/>
        </w:trPr>
        <w:tc>
          <w:tcPr>
            <w:tcW w:w="2376" w:type="dxa"/>
            <w:tcBorders>
              <w:top w:val="nil"/>
              <w:left w:val="nil"/>
              <w:bottom w:val="single" w:sz="12" w:space="0" w:color="auto"/>
              <w:right w:val="nil"/>
            </w:tcBorders>
            <w:vAlign w:val="center"/>
          </w:tcPr>
          <w:p w:rsidR="00D635BD" w:rsidRPr="00126F57" w:rsidRDefault="00D635BD" w:rsidP="006B6C26">
            <w:pPr>
              <w:pStyle w:val="Default"/>
              <w:jc w:val="center"/>
              <w:rPr>
                <w:sz w:val="20"/>
                <w:szCs w:val="20"/>
              </w:rPr>
            </w:pPr>
            <w:r w:rsidRPr="00126F57">
              <w:rPr>
                <w:noProof/>
                <w:sz w:val="20"/>
                <w:szCs w:val="20"/>
                <w:lang w:eastAsia="en-CA"/>
              </w:rPr>
              <w:drawing>
                <wp:inline distT="0" distB="0" distL="0" distR="0" wp14:anchorId="7A25AB11" wp14:editId="1220AB75">
                  <wp:extent cx="1107867" cy="77792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7910" cy="784974"/>
                          </a:xfrm>
                          <a:prstGeom prst="rect">
                            <a:avLst/>
                          </a:prstGeom>
                        </pic:spPr>
                      </pic:pic>
                    </a:graphicData>
                  </a:graphic>
                </wp:inline>
              </w:drawing>
            </w:r>
          </w:p>
        </w:tc>
        <w:tc>
          <w:tcPr>
            <w:tcW w:w="7200" w:type="dxa"/>
            <w:tcBorders>
              <w:top w:val="nil"/>
              <w:left w:val="nil"/>
              <w:bottom w:val="single" w:sz="12" w:space="0" w:color="auto"/>
              <w:right w:val="nil"/>
            </w:tcBorders>
            <w:vAlign w:val="center"/>
          </w:tcPr>
          <w:p w:rsidR="00D635BD" w:rsidRPr="00126F57" w:rsidRDefault="00B65C9E" w:rsidP="00533E15">
            <w:pPr>
              <w:pStyle w:val="Default"/>
              <w:jc w:val="center"/>
              <w:rPr>
                <w:b/>
                <w:sz w:val="32"/>
              </w:rPr>
            </w:pPr>
            <w:r>
              <w:rPr>
                <w:b/>
                <w:sz w:val="32"/>
              </w:rPr>
              <w:t xml:space="preserve"> </w:t>
            </w:r>
            <w:r w:rsidR="00D635BD" w:rsidRPr="00126F57">
              <w:rPr>
                <w:b/>
                <w:sz w:val="32"/>
              </w:rPr>
              <w:t xml:space="preserve">ITC </w:t>
            </w:r>
            <w:r w:rsidR="00533E15">
              <w:rPr>
                <w:b/>
                <w:sz w:val="32"/>
              </w:rPr>
              <w:t>Disclosure of Competing Interests</w:t>
            </w:r>
          </w:p>
        </w:tc>
      </w:tr>
    </w:tbl>
    <w:p w:rsidR="00BB0C07" w:rsidRDefault="00BB0C07" w:rsidP="00BB0C07">
      <w:pPr>
        <w:autoSpaceDE w:val="0"/>
        <w:autoSpaceDN w:val="0"/>
        <w:adjustRightInd w:val="0"/>
        <w:spacing w:after="0" w:line="240" w:lineRule="auto"/>
        <w:rPr>
          <w:rFonts w:ascii="Arial" w:hAnsi="Arial" w:cs="Arial"/>
          <w:iCs/>
          <w:color w:val="000000"/>
        </w:rPr>
      </w:pPr>
    </w:p>
    <w:p w:rsidR="00533E15" w:rsidRDefault="00533E15" w:rsidP="00533E15">
      <w:pPr>
        <w:autoSpaceDE w:val="0"/>
        <w:autoSpaceDN w:val="0"/>
        <w:adjustRightInd w:val="0"/>
        <w:spacing w:after="0" w:line="240" w:lineRule="auto"/>
        <w:rPr>
          <w:rFonts w:ascii="Arial" w:hAnsi="Arial" w:cs="Arial"/>
          <w:color w:val="000000"/>
        </w:rPr>
      </w:pPr>
      <w:r w:rsidRPr="00533E15">
        <w:rPr>
          <w:rFonts w:ascii="Arial" w:hAnsi="Arial" w:cs="Arial"/>
          <w:color w:val="000000"/>
        </w:rPr>
        <w:t xml:space="preserve">The International Tobacco Control Policy Evaluation Project (the ITC Project) was established to rigorously evaluate the policy domains of the Framework Convention on Tobacco Control (FCTC), the first-ever health treaty. Comparisons made between countries with different policy environments and/or different economic status can help illuminate the versatility of specific policies in reducing tobacco consumption. Data from these ITC surveys are available to those outside the ITC Project research team to assess the effectiveness of various tobacco control policies. </w:t>
      </w:r>
    </w:p>
    <w:p w:rsidR="00533E15" w:rsidRPr="00533E15" w:rsidRDefault="00533E15" w:rsidP="00533E15">
      <w:pPr>
        <w:autoSpaceDE w:val="0"/>
        <w:autoSpaceDN w:val="0"/>
        <w:adjustRightInd w:val="0"/>
        <w:spacing w:after="0" w:line="240" w:lineRule="auto"/>
        <w:rPr>
          <w:rFonts w:ascii="Arial" w:hAnsi="Arial" w:cs="Arial"/>
          <w:color w:val="000000"/>
          <w:sz w:val="24"/>
          <w:szCs w:val="24"/>
        </w:rPr>
      </w:pPr>
    </w:p>
    <w:p w:rsidR="00533E15" w:rsidRDefault="00533E15" w:rsidP="00533E15">
      <w:pPr>
        <w:autoSpaceDE w:val="0"/>
        <w:autoSpaceDN w:val="0"/>
        <w:adjustRightInd w:val="0"/>
        <w:spacing w:after="0" w:line="240" w:lineRule="auto"/>
        <w:rPr>
          <w:rFonts w:ascii="Arial" w:hAnsi="Arial" w:cs="Arial"/>
          <w:color w:val="000000"/>
        </w:rPr>
      </w:pPr>
      <w:r w:rsidRPr="00533E15">
        <w:rPr>
          <w:rFonts w:ascii="Arial" w:hAnsi="Arial" w:cs="Arial"/>
          <w:color w:val="000000"/>
        </w:rPr>
        <w:t xml:space="preserve">The data are not intended to benefit researchers or companies who have commercial interests related to tobacco consumption or tobacco cessation products or services. Such interests would constitute competing interests. Any parties requesting the use of ITC data must report all potential and actual competing interests in their request to access ITC data. </w:t>
      </w:r>
    </w:p>
    <w:p w:rsidR="00533E15" w:rsidRPr="00533E15" w:rsidRDefault="00533E15" w:rsidP="00533E15">
      <w:pPr>
        <w:autoSpaceDE w:val="0"/>
        <w:autoSpaceDN w:val="0"/>
        <w:adjustRightInd w:val="0"/>
        <w:spacing w:after="0" w:line="240" w:lineRule="auto"/>
        <w:rPr>
          <w:rFonts w:ascii="Arial" w:hAnsi="Arial" w:cs="Arial"/>
          <w:color w:val="000000"/>
        </w:rPr>
      </w:pPr>
    </w:p>
    <w:p w:rsidR="00533E15" w:rsidRDefault="00533E15" w:rsidP="00533E15">
      <w:pPr>
        <w:autoSpaceDE w:val="0"/>
        <w:autoSpaceDN w:val="0"/>
        <w:adjustRightInd w:val="0"/>
        <w:spacing w:after="0" w:line="240" w:lineRule="auto"/>
        <w:rPr>
          <w:rFonts w:ascii="Arial" w:hAnsi="Arial" w:cs="Arial"/>
          <w:color w:val="000000"/>
        </w:rPr>
      </w:pPr>
      <w:r w:rsidRPr="00533E15">
        <w:rPr>
          <w:rFonts w:ascii="Arial" w:hAnsi="Arial" w:cs="Arial"/>
          <w:color w:val="000000"/>
        </w:rPr>
        <w:t>Generally, competing interest arises when the individual or his/her partner ('partner' includes a spouse or other person with whom s/he has a similar close personal relationship), or the administrative unit with which the expert has an employment relationship, has a financial or other interest that could unduly influence the expert's position with respect to the subject-matter being considered. An apparent conflict of interest exists when an interest would not necessarily influence the expert but could result in the expert's objectivity being questioned by others. A potential conflict of interest exists when any reasonable person could be uncertain about whether or not the interest should be reported.</w:t>
      </w:r>
    </w:p>
    <w:p w:rsidR="00533E15" w:rsidRPr="00533E15" w:rsidRDefault="00533E15" w:rsidP="00533E15">
      <w:pPr>
        <w:autoSpaceDE w:val="0"/>
        <w:autoSpaceDN w:val="0"/>
        <w:adjustRightInd w:val="0"/>
        <w:spacing w:after="0" w:line="240" w:lineRule="auto"/>
        <w:rPr>
          <w:rFonts w:ascii="Arial" w:hAnsi="Arial" w:cs="Arial"/>
          <w:color w:val="000000"/>
          <w:sz w:val="32"/>
          <w:szCs w:val="32"/>
        </w:rPr>
      </w:pPr>
    </w:p>
    <w:p w:rsidR="00533E15" w:rsidRPr="00533E15" w:rsidRDefault="00533E15" w:rsidP="00533E15">
      <w:pPr>
        <w:autoSpaceDE w:val="0"/>
        <w:autoSpaceDN w:val="0"/>
        <w:adjustRightInd w:val="0"/>
        <w:spacing w:after="0" w:line="240" w:lineRule="auto"/>
        <w:rPr>
          <w:rFonts w:ascii="Arial" w:hAnsi="Arial" w:cs="Arial"/>
          <w:color w:val="000000"/>
        </w:rPr>
      </w:pPr>
      <w:r w:rsidRPr="00533E15">
        <w:rPr>
          <w:rFonts w:ascii="Arial" w:hAnsi="Arial" w:cs="Arial"/>
          <w:color w:val="000000"/>
        </w:rPr>
        <w:t>Specifically, for use of ITC data, competing interest is taken to mean any of the following:</w:t>
      </w:r>
    </w:p>
    <w:p w:rsidR="00533E15" w:rsidRPr="00533E15" w:rsidRDefault="00533E15" w:rsidP="00533E15">
      <w:pPr>
        <w:autoSpaceDE w:val="0"/>
        <w:autoSpaceDN w:val="0"/>
        <w:adjustRightInd w:val="0"/>
        <w:spacing w:after="0" w:line="240" w:lineRule="auto"/>
        <w:rPr>
          <w:rFonts w:ascii="Arial" w:hAnsi="Arial" w:cs="Arial"/>
          <w:color w:val="000000"/>
        </w:rPr>
      </w:pPr>
    </w:p>
    <w:p w:rsidR="00533E15" w:rsidRPr="00533E15" w:rsidRDefault="00533E15" w:rsidP="00533E15">
      <w:pPr>
        <w:pStyle w:val="ListParagraph"/>
        <w:numPr>
          <w:ilvl w:val="0"/>
          <w:numId w:val="12"/>
        </w:numPr>
        <w:autoSpaceDE w:val="0"/>
        <w:autoSpaceDN w:val="0"/>
        <w:adjustRightInd w:val="0"/>
        <w:spacing w:after="0" w:line="240" w:lineRule="auto"/>
        <w:rPr>
          <w:rFonts w:ascii="Arial" w:hAnsi="Arial" w:cs="Arial"/>
          <w:color w:val="000000"/>
        </w:rPr>
      </w:pPr>
      <w:r w:rsidRPr="00533E15">
        <w:rPr>
          <w:rFonts w:ascii="Arial" w:hAnsi="Arial" w:cs="Arial"/>
          <w:color w:val="000000"/>
        </w:rPr>
        <w:t xml:space="preserve">Being employed by, or contracted to, any tobacco company, association, or any other agents known by you to be acting for, or in services of, tobacco companies or associations; </w:t>
      </w:r>
    </w:p>
    <w:p w:rsidR="00533E15" w:rsidRPr="00533E15" w:rsidRDefault="00533E15" w:rsidP="00533E15">
      <w:pPr>
        <w:pStyle w:val="ListParagraph"/>
        <w:numPr>
          <w:ilvl w:val="0"/>
          <w:numId w:val="12"/>
        </w:numPr>
        <w:autoSpaceDE w:val="0"/>
        <w:autoSpaceDN w:val="0"/>
        <w:adjustRightInd w:val="0"/>
        <w:spacing w:after="0" w:line="240" w:lineRule="auto"/>
        <w:rPr>
          <w:rFonts w:ascii="Arial" w:hAnsi="Arial" w:cs="Arial"/>
          <w:color w:val="000000"/>
        </w:rPr>
      </w:pPr>
      <w:r w:rsidRPr="00533E15">
        <w:rPr>
          <w:rFonts w:ascii="Arial" w:hAnsi="Arial" w:cs="Arial"/>
          <w:color w:val="000000"/>
        </w:rPr>
        <w:t xml:space="preserve">Receiving honoraria, travel, conference or other financial support from any tobacco company, association or any other agents known by you to be acting for or in service of tobacco companies or associations; </w:t>
      </w:r>
    </w:p>
    <w:p w:rsidR="00533E15" w:rsidRPr="00533E15" w:rsidRDefault="00533E15" w:rsidP="00533E15">
      <w:pPr>
        <w:pStyle w:val="ListParagraph"/>
        <w:numPr>
          <w:ilvl w:val="0"/>
          <w:numId w:val="12"/>
        </w:numPr>
        <w:autoSpaceDE w:val="0"/>
        <w:autoSpaceDN w:val="0"/>
        <w:adjustRightInd w:val="0"/>
        <w:spacing w:after="0" w:line="240" w:lineRule="auto"/>
        <w:rPr>
          <w:rFonts w:ascii="Arial" w:hAnsi="Arial" w:cs="Arial"/>
          <w:color w:val="000000"/>
        </w:rPr>
      </w:pPr>
      <w:r w:rsidRPr="00533E15">
        <w:rPr>
          <w:rFonts w:ascii="Arial" w:hAnsi="Arial" w:cs="Arial"/>
          <w:color w:val="000000"/>
        </w:rPr>
        <w:t>Receiving direct or indirect financial support for research, education or other services from a tobacco company, association, or any agent acting for, or in service of, such companies or associations. Some allegedly fully independent "arm</w:t>
      </w:r>
      <w:r w:rsidR="00CD000F">
        <w:rPr>
          <w:rFonts w:ascii="Arial" w:hAnsi="Arial" w:cs="Arial"/>
          <w:color w:val="000000"/>
        </w:rPr>
        <w:t>’</w:t>
      </w:r>
      <w:r w:rsidRPr="00533E15">
        <w:rPr>
          <w:rFonts w:ascii="Arial" w:hAnsi="Arial" w:cs="Arial"/>
          <w:color w:val="000000"/>
        </w:rPr>
        <w:t xml:space="preserve">s length" funding bodies which channel research and/or educational funding to scientists, educators, and public bodies are connected with tobacco companies; often this independence has been compromised by industry involvement. </w:t>
      </w:r>
    </w:p>
    <w:p w:rsidR="00533E15" w:rsidRPr="00533E15" w:rsidRDefault="00533E15" w:rsidP="00533E15">
      <w:pPr>
        <w:pStyle w:val="ListParagraph"/>
        <w:numPr>
          <w:ilvl w:val="0"/>
          <w:numId w:val="12"/>
        </w:numPr>
        <w:autoSpaceDE w:val="0"/>
        <w:autoSpaceDN w:val="0"/>
        <w:adjustRightInd w:val="0"/>
        <w:spacing w:after="0" w:line="240" w:lineRule="auto"/>
        <w:rPr>
          <w:rFonts w:ascii="Arial" w:hAnsi="Arial" w:cs="Arial"/>
          <w:color w:val="000000"/>
        </w:rPr>
      </w:pPr>
      <w:r w:rsidRPr="00533E15">
        <w:rPr>
          <w:rFonts w:ascii="Arial" w:hAnsi="Arial" w:cs="Arial"/>
          <w:color w:val="000000"/>
        </w:rPr>
        <w:t xml:space="preserve">Having shareholdings in any tobacco company of more than 10 shares; </w:t>
      </w:r>
    </w:p>
    <w:p w:rsidR="00533E15" w:rsidRPr="00533E15" w:rsidRDefault="00533E15" w:rsidP="00533E15">
      <w:pPr>
        <w:pStyle w:val="ListParagraph"/>
        <w:numPr>
          <w:ilvl w:val="0"/>
          <w:numId w:val="12"/>
        </w:numPr>
        <w:autoSpaceDE w:val="0"/>
        <w:autoSpaceDN w:val="0"/>
        <w:adjustRightInd w:val="0"/>
        <w:spacing w:after="0" w:line="240" w:lineRule="auto"/>
        <w:rPr>
          <w:rFonts w:ascii="Arial" w:hAnsi="Arial" w:cs="Arial"/>
          <w:color w:val="000000"/>
        </w:rPr>
      </w:pPr>
      <w:r w:rsidRPr="00533E15">
        <w:rPr>
          <w:rFonts w:ascii="Arial" w:hAnsi="Arial" w:cs="Arial"/>
          <w:color w:val="000000"/>
        </w:rPr>
        <w:t xml:space="preserve">Owning a patent or proprietary interest in a technology or process for the consumption of tobacco or other tobacco use related products or initiatives; </w:t>
      </w:r>
    </w:p>
    <w:p w:rsidR="00533E15" w:rsidRPr="00533E15" w:rsidRDefault="00533E15" w:rsidP="00533E15">
      <w:pPr>
        <w:pStyle w:val="ListParagraph"/>
        <w:numPr>
          <w:ilvl w:val="0"/>
          <w:numId w:val="12"/>
        </w:numPr>
        <w:autoSpaceDE w:val="0"/>
        <w:autoSpaceDN w:val="0"/>
        <w:adjustRightInd w:val="0"/>
        <w:spacing w:after="0" w:line="240" w:lineRule="auto"/>
        <w:rPr>
          <w:rFonts w:ascii="Arial" w:hAnsi="Arial" w:cs="Arial"/>
          <w:iCs/>
          <w:color w:val="000000"/>
        </w:rPr>
      </w:pPr>
      <w:r w:rsidRPr="00533E15">
        <w:rPr>
          <w:rFonts w:ascii="Arial" w:hAnsi="Arial" w:cs="Arial"/>
          <w:color w:val="000000"/>
        </w:rPr>
        <w:t>Being employed by, receiving any financial support from, holding shares in, and/or owning proprietary interest in pharmaceutical companies that provide smoking cessation products, or other companies who are suppliers of tobacco testing services or products;</w:t>
      </w:r>
    </w:p>
    <w:p w:rsidR="00533E15" w:rsidRPr="00533E15" w:rsidRDefault="00533E15" w:rsidP="00533E15">
      <w:pPr>
        <w:pStyle w:val="ListParagraph"/>
        <w:numPr>
          <w:ilvl w:val="0"/>
          <w:numId w:val="12"/>
        </w:numPr>
        <w:autoSpaceDE w:val="0"/>
        <w:autoSpaceDN w:val="0"/>
        <w:adjustRightInd w:val="0"/>
        <w:spacing w:after="0" w:line="240" w:lineRule="auto"/>
        <w:rPr>
          <w:rFonts w:ascii="Arial" w:hAnsi="Arial" w:cs="Arial"/>
          <w:iCs/>
          <w:color w:val="000000"/>
        </w:rPr>
      </w:pPr>
      <w:r w:rsidRPr="00533E15">
        <w:rPr>
          <w:rFonts w:ascii="Arial" w:hAnsi="Arial" w:cs="Arial"/>
          <w:color w:val="000000"/>
        </w:rPr>
        <w:t xml:space="preserve">Being employed by any organization that maintains policies that can constrain your scientific objectivity with respect to the use of particular tobacco control strategies (e.g. </w:t>
      </w:r>
      <w:proofErr w:type="spellStart"/>
      <w:r w:rsidRPr="00533E15">
        <w:rPr>
          <w:rFonts w:ascii="Arial" w:hAnsi="Arial" w:cs="Arial"/>
          <w:color w:val="000000"/>
        </w:rPr>
        <w:t>Quitlines</w:t>
      </w:r>
      <w:proofErr w:type="spellEnd"/>
      <w:r w:rsidRPr="00533E15">
        <w:rPr>
          <w:rFonts w:ascii="Arial" w:hAnsi="Arial" w:cs="Arial"/>
          <w:color w:val="000000"/>
        </w:rPr>
        <w:t xml:space="preserve"> that oppose harm reduction products).</w:t>
      </w:r>
    </w:p>
    <w:p w:rsidR="00533E15" w:rsidRDefault="00533E15">
      <w:pPr>
        <w:rPr>
          <w:rFonts w:ascii="Arial" w:hAnsi="Arial" w:cs="Arial"/>
          <w:iCs/>
          <w:color w:val="000000"/>
        </w:rPr>
      </w:pPr>
      <w:r>
        <w:rPr>
          <w:rFonts w:ascii="Arial" w:hAnsi="Arial" w:cs="Arial"/>
          <w:iCs/>
          <w:color w:val="000000"/>
        </w:rPr>
        <w:br w:type="page"/>
      </w:r>
    </w:p>
    <w:p w:rsidR="00533E15" w:rsidRDefault="00533E15" w:rsidP="00533E15">
      <w:pPr>
        <w:autoSpaceDE w:val="0"/>
        <w:autoSpaceDN w:val="0"/>
        <w:adjustRightInd w:val="0"/>
        <w:spacing w:after="0" w:line="240" w:lineRule="auto"/>
        <w:rPr>
          <w:rFonts w:ascii="Arial" w:hAnsi="Arial" w:cs="Arial"/>
          <w:iCs/>
          <w:color w:val="000000"/>
        </w:rPr>
      </w:pPr>
    </w:p>
    <w:p w:rsidR="00533E15" w:rsidRDefault="00533E15" w:rsidP="00533E15">
      <w:pPr>
        <w:autoSpaceDE w:val="0"/>
        <w:autoSpaceDN w:val="0"/>
        <w:adjustRightInd w:val="0"/>
        <w:spacing w:after="0" w:line="240" w:lineRule="auto"/>
        <w:rPr>
          <w:rFonts w:ascii="Arial" w:hAnsi="Arial" w:cs="Arial"/>
          <w:iCs/>
          <w:color w:val="000000"/>
        </w:rPr>
      </w:pPr>
    </w:p>
    <w:p w:rsidR="00533E15" w:rsidRPr="00533E15" w:rsidRDefault="00533E15" w:rsidP="00533E15">
      <w:pPr>
        <w:autoSpaceDE w:val="0"/>
        <w:autoSpaceDN w:val="0"/>
        <w:adjustRightInd w:val="0"/>
        <w:spacing w:after="0" w:line="240" w:lineRule="auto"/>
        <w:rPr>
          <w:rFonts w:ascii="Arial" w:hAnsi="Arial" w:cs="Arial"/>
          <w:color w:val="000000"/>
          <w:sz w:val="23"/>
          <w:szCs w:val="23"/>
          <w:u w:val="single"/>
        </w:rPr>
      </w:pPr>
      <w:r w:rsidRPr="00533E15">
        <w:rPr>
          <w:rFonts w:ascii="Arial" w:hAnsi="Arial" w:cs="Arial"/>
          <w:color w:val="000000"/>
          <w:sz w:val="23"/>
          <w:szCs w:val="23"/>
          <w:u w:val="single"/>
        </w:rPr>
        <w:t xml:space="preserve">Allowances </w:t>
      </w:r>
    </w:p>
    <w:p w:rsidR="00533E15" w:rsidRDefault="00533E15" w:rsidP="00533E15">
      <w:pPr>
        <w:autoSpaceDE w:val="0"/>
        <w:autoSpaceDN w:val="0"/>
        <w:adjustRightInd w:val="0"/>
        <w:spacing w:after="0" w:line="240" w:lineRule="auto"/>
        <w:rPr>
          <w:rFonts w:ascii="Arial" w:hAnsi="Arial" w:cs="Arial"/>
          <w:color w:val="000000"/>
        </w:rPr>
      </w:pPr>
    </w:p>
    <w:p w:rsidR="00533E15" w:rsidRPr="00533E15" w:rsidRDefault="00533E15" w:rsidP="00533E15">
      <w:pPr>
        <w:autoSpaceDE w:val="0"/>
        <w:autoSpaceDN w:val="0"/>
        <w:adjustRightInd w:val="0"/>
        <w:spacing w:after="0" w:line="240" w:lineRule="auto"/>
        <w:rPr>
          <w:rFonts w:ascii="Arial" w:hAnsi="Arial" w:cs="Arial"/>
          <w:color w:val="000000"/>
        </w:rPr>
      </w:pPr>
      <w:r w:rsidRPr="00533E15">
        <w:rPr>
          <w:rFonts w:ascii="Arial" w:hAnsi="Arial" w:cs="Arial"/>
          <w:color w:val="000000"/>
        </w:rPr>
        <w:t xml:space="preserve">Owners of the ITC data accept that researchers may have legitimate, direct contact with tobacco companies or associations in the course of their work (for example: meeting with tobacco industry employees, attending industry meetings, receiving data or information from a company, being </w:t>
      </w:r>
      <w:proofErr w:type="gramStart"/>
      <w:r w:rsidRPr="00533E15">
        <w:rPr>
          <w:rFonts w:ascii="Arial" w:hAnsi="Arial" w:cs="Arial"/>
          <w:color w:val="000000"/>
        </w:rPr>
        <w:t>a member of a committee</w:t>
      </w:r>
      <w:proofErr w:type="gramEnd"/>
      <w:r w:rsidRPr="00533E15">
        <w:rPr>
          <w:rFonts w:ascii="Arial" w:hAnsi="Arial" w:cs="Arial"/>
          <w:color w:val="000000"/>
        </w:rPr>
        <w:t xml:space="preserve"> which includes tobacco industry representatives). </w:t>
      </w:r>
    </w:p>
    <w:p w:rsidR="00533E15" w:rsidRDefault="00533E15" w:rsidP="00533E15">
      <w:pPr>
        <w:autoSpaceDE w:val="0"/>
        <w:autoSpaceDN w:val="0"/>
        <w:adjustRightInd w:val="0"/>
        <w:spacing w:after="0" w:line="240" w:lineRule="auto"/>
        <w:rPr>
          <w:rFonts w:ascii="Arial" w:hAnsi="Arial" w:cs="Arial"/>
          <w:color w:val="000000"/>
        </w:rPr>
      </w:pPr>
    </w:p>
    <w:p w:rsidR="00533E15" w:rsidRPr="00533E15" w:rsidRDefault="00533E15" w:rsidP="00533E15">
      <w:pPr>
        <w:autoSpaceDE w:val="0"/>
        <w:autoSpaceDN w:val="0"/>
        <w:adjustRightInd w:val="0"/>
        <w:spacing w:after="0" w:line="240" w:lineRule="auto"/>
        <w:rPr>
          <w:rFonts w:ascii="Arial" w:hAnsi="Arial" w:cs="Arial"/>
          <w:color w:val="000000"/>
        </w:rPr>
      </w:pPr>
      <w:r w:rsidRPr="00533E15">
        <w:rPr>
          <w:rFonts w:ascii="Arial" w:hAnsi="Arial" w:cs="Arial"/>
          <w:color w:val="000000"/>
        </w:rPr>
        <w:t xml:space="preserve">Our goal is not to deny data to researchers who have had legitimate, direct contact with tobacco companies or associations, but to ensure that the basic public health concerns of the FCTC treaty, and the ITC countries that are participating in the ITC Project, are not compromised by researchers with significant competing interests. </w:t>
      </w:r>
    </w:p>
    <w:p w:rsidR="00533E15" w:rsidRDefault="00533E15" w:rsidP="00533E15">
      <w:pPr>
        <w:autoSpaceDE w:val="0"/>
        <w:autoSpaceDN w:val="0"/>
        <w:adjustRightInd w:val="0"/>
        <w:spacing w:after="0" w:line="240" w:lineRule="auto"/>
        <w:rPr>
          <w:rFonts w:ascii="Arial" w:hAnsi="Arial" w:cs="Arial"/>
          <w:color w:val="000000"/>
        </w:rPr>
      </w:pPr>
    </w:p>
    <w:p w:rsidR="00533E15" w:rsidRDefault="00533E15" w:rsidP="00533E15">
      <w:pPr>
        <w:autoSpaceDE w:val="0"/>
        <w:autoSpaceDN w:val="0"/>
        <w:adjustRightInd w:val="0"/>
        <w:spacing w:after="0" w:line="240" w:lineRule="auto"/>
        <w:rPr>
          <w:rFonts w:ascii="Arial" w:hAnsi="Arial" w:cs="Arial"/>
          <w:color w:val="000000"/>
        </w:rPr>
      </w:pPr>
      <w:r w:rsidRPr="00533E15">
        <w:rPr>
          <w:rFonts w:ascii="Arial" w:hAnsi="Arial" w:cs="Arial"/>
          <w:color w:val="000000"/>
        </w:rPr>
        <w:t>Declaration of competing interests will be assessed as part of the complete data request package submitted by External Investigators, with approval for use of the data decided within the context of the ITC Data Usage Guidelines.</w:t>
      </w:r>
    </w:p>
    <w:p w:rsidR="00533E15" w:rsidRDefault="00533E15" w:rsidP="00533E15">
      <w:pPr>
        <w:pBdr>
          <w:bottom w:val="single" w:sz="12" w:space="1" w:color="auto"/>
        </w:pBdr>
        <w:autoSpaceDE w:val="0"/>
        <w:autoSpaceDN w:val="0"/>
        <w:adjustRightInd w:val="0"/>
        <w:spacing w:after="0" w:line="240" w:lineRule="auto"/>
        <w:rPr>
          <w:rFonts w:ascii="Arial" w:hAnsi="Arial" w:cs="Arial"/>
          <w:color w:val="000000"/>
        </w:rPr>
      </w:pPr>
    </w:p>
    <w:p w:rsidR="00533E15" w:rsidRDefault="00533E15" w:rsidP="00533E15">
      <w:pPr>
        <w:autoSpaceDE w:val="0"/>
        <w:autoSpaceDN w:val="0"/>
        <w:adjustRightInd w:val="0"/>
        <w:spacing w:after="0" w:line="240" w:lineRule="auto"/>
        <w:rPr>
          <w:rFonts w:ascii="Arial" w:hAnsi="Arial" w:cs="Arial"/>
          <w:color w:val="000000"/>
        </w:rPr>
      </w:pPr>
    </w:p>
    <w:p w:rsidR="00533E15" w:rsidRDefault="00062DD9" w:rsidP="00533E15">
      <w:pPr>
        <w:autoSpaceDE w:val="0"/>
        <w:autoSpaceDN w:val="0"/>
        <w:adjustRightInd w:val="0"/>
        <w:spacing w:after="0" w:line="240" w:lineRule="auto"/>
        <w:rPr>
          <w:rFonts w:ascii="Arial" w:hAnsi="Arial" w:cs="Arial"/>
          <w:iCs/>
          <w:color w:val="000000"/>
        </w:rPr>
      </w:pPr>
      <w:sdt>
        <w:sdtPr>
          <w:rPr>
            <w:rFonts w:ascii="Arial" w:hAnsi="Arial" w:cs="Arial"/>
            <w:iCs/>
            <w:color w:val="000000"/>
          </w:rPr>
          <w:id w:val="-1380785570"/>
          <w14:checkbox>
            <w14:checked w14:val="0"/>
            <w14:checkedState w14:val="2612" w14:font="MS Gothic"/>
            <w14:uncheckedState w14:val="2610" w14:font="MS Gothic"/>
          </w14:checkbox>
        </w:sdtPr>
        <w:sdtEndPr/>
        <w:sdtContent>
          <w:r w:rsidR="00533E15">
            <w:rPr>
              <w:rFonts w:ascii="MS Gothic" w:eastAsia="MS Gothic" w:hAnsi="Arial" w:cs="Arial" w:hint="eastAsia"/>
              <w:iCs/>
              <w:color w:val="000000"/>
            </w:rPr>
            <w:t>☐</w:t>
          </w:r>
        </w:sdtContent>
      </w:sdt>
      <w:r w:rsidR="00533E15">
        <w:rPr>
          <w:rFonts w:ascii="Arial" w:hAnsi="Arial" w:cs="Arial"/>
          <w:iCs/>
          <w:color w:val="000000"/>
        </w:rPr>
        <w:t xml:space="preserve"> I hereby certify that I have no competing interests for the use of ITC data as outlined in points 1-7 above.</w:t>
      </w:r>
    </w:p>
    <w:p w:rsidR="00533E15" w:rsidRDefault="00533E15" w:rsidP="00533E15">
      <w:pPr>
        <w:autoSpaceDE w:val="0"/>
        <w:autoSpaceDN w:val="0"/>
        <w:adjustRightInd w:val="0"/>
        <w:spacing w:after="0" w:line="240" w:lineRule="auto"/>
        <w:rPr>
          <w:rFonts w:ascii="Arial" w:hAnsi="Arial" w:cs="Arial"/>
          <w:iCs/>
          <w:color w:val="000000"/>
        </w:rPr>
      </w:pPr>
    </w:p>
    <w:p w:rsidR="00533E15" w:rsidRDefault="00533E15" w:rsidP="00533E15">
      <w:pPr>
        <w:autoSpaceDE w:val="0"/>
        <w:autoSpaceDN w:val="0"/>
        <w:adjustRightInd w:val="0"/>
        <w:spacing w:after="0" w:line="240" w:lineRule="auto"/>
        <w:rPr>
          <w:rFonts w:ascii="Arial" w:hAnsi="Arial" w:cs="Arial"/>
          <w:iCs/>
          <w:color w:val="000000"/>
        </w:rPr>
      </w:pPr>
      <w:r>
        <w:rPr>
          <w:rFonts w:ascii="Arial" w:hAnsi="Arial" w:cs="Arial"/>
          <w:iCs/>
          <w:color w:val="000000"/>
        </w:rPr>
        <w:t>I hereby declare the following competing interests:</w:t>
      </w:r>
    </w:p>
    <w:tbl>
      <w:tblPr>
        <w:tblStyle w:val="TableGrid"/>
        <w:tblW w:w="0" w:type="auto"/>
        <w:tblLook w:val="04A0" w:firstRow="1" w:lastRow="0" w:firstColumn="1" w:lastColumn="0" w:noHBand="0" w:noVBand="1"/>
      </w:tblPr>
      <w:tblGrid>
        <w:gridCol w:w="9350"/>
      </w:tblGrid>
      <w:tr w:rsidR="00533E15" w:rsidTr="00533E15">
        <w:tc>
          <w:tcPr>
            <w:tcW w:w="9576" w:type="dxa"/>
          </w:tcPr>
          <w:sdt>
            <w:sdtPr>
              <w:rPr>
                <w:rFonts w:ascii="Arial" w:hAnsi="Arial" w:cs="Arial"/>
                <w:iCs/>
                <w:color w:val="000000"/>
              </w:rPr>
              <w:id w:val="-978463675"/>
              <w:showingPlcHdr/>
              <w:text/>
            </w:sdtPr>
            <w:sdtEndPr/>
            <w:sdtContent>
              <w:p w:rsidR="00533E15" w:rsidRDefault="00533E15" w:rsidP="00533E15">
                <w:pPr>
                  <w:autoSpaceDE w:val="0"/>
                  <w:autoSpaceDN w:val="0"/>
                  <w:adjustRightInd w:val="0"/>
                  <w:rPr>
                    <w:rFonts w:ascii="Arial" w:hAnsi="Arial" w:cs="Arial"/>
                    <w:iCs/>
                    <w:color w:val="000000"/>
                  </w:rPr>
                </w:pPr>
                <w:r w:rsidRPr="00A544A8">
                  <w:rPr>
                    <w:rStyle w:val="PlaceholderText"/>
                  </w:rPr>
                  <w:t>Click here to enter text.</w:t>
                </w:r>
              </w:p>
            </w:sdtContent>
          </w:sdt>
          <w:p w:rsidR="00533E15" w:rsidRDefault="00533E15" w:rsidP="00533E15">
            <w:pPr>
              <w:autoSpaceDE w:val="0"/>
              <w:autoSpaceDN w:val="0"/>
              <w:adjustRightInd w:val="0"/>
              <w:rPr>
                <w:rFonts w:ascii="Arial" w:hAnsi="Arial" w:cs="Arial"/>
                <w:iCs/>
                <w:color w:val="000000"/>
              </w:rPr>
            </w:pPr>
          </w:p>
          <w:p w:rsidR="00533E15" w:rsidRDefault="00533E15" w:rsidP="00533E15">
            <w:pPr>
              <w:autoSpaceDE w:val="0"/>
              <w:autoSpaceDN w:val="0"/>
              <w:adjustRightInd w:val="0"/>
              <w:rPr>
                <w:rFonts w:ascii="Arial" w:hAnsi="Arial" w:cs="Arial"/>
                <w:iCs/>
                <w:color w:val="000000"/>
              </w:rPr>
            </w:pPr>
          </w:p>
          <w:p w:rsidR="00533E15" w:rsidRDefault="00533E15" w:rsidP="00533E15">
            <w:pPr>
              <w:autoSpaceDE w:val="0"/>
              <w:autoSpaceDN w:val="0"/>
              <w:adjustRightInd w:val="0"/>
              <w:rPr>
                <w:rFonts w:ascii="Arial" w:hAnsi="Arial" w:cs="Arial"/>
                <w:iCs/>
                <w:color w:val="000000"/>
              </w:rPr>
            </w:pPr>
          </w:p>
          <w:p w:rsidR="00533E15" w:rsidRDefault="00533E15" w:rsidP="00533E15">
            <w:pPr>
              <w:autoSpaceDE w:val="0"/>
              <w:autoSpaceDN w:val="0"/>
              <w:adjustRightInd w:val="0"/>
              <w:rPr>
                <w:rFonts w:ascii="Arial" w:hAnsi="Arial" w:cs="Arial"/>
                <w:iCs/>
                <w:color w:val="000000"/>
              </w:rPr>
            </w:pPr>
          </w:p>
          <w:p w:rsidR="00533E15" w:rsidRDefault="00533E15" w:rsidP="00533E15">
            <w:pPr>
              <w:autoSpaceDE w:val="0"/>
              <w:autoSpaceDN w:val="0"/>
              <w:adjustRightInd w:val="0"/>
              <w:rPr>
                <w:rFonts w:ascii="Arial" w:hAnsi="Arial" w:cs="Arial"/>
                <w:iCs/>
                <w:color w:val="000000"/>
              </w:rPr>
            </w:pPr>
          </w:p>
          <w:p w:rsidR="00533E15" w:rsidRDefault="00533E15" w:rsidP="00533E15">
            <w:pPr>
              <w:autoSpaceDE w:val="0"/>
              <w:autoSpaceDN w:val="0"/>
              <w:adjustRightInd w:val="0"/>
              <w:rPr>
                <w:rFonts w:ascii="Arial" w:hAnsi="Arial" w:cs="Arial"/>
                <w:iCs/>
                <w:color w:val="000000"/>
              </w:rPr>
            </w:pPr>
          </w:p>
          <w:p w:rsidR="00533E15" w:rsidRDefault="00533E15" w:rsidP="00533E15">
            <w:pPr>
              <w:autoSpaceDE w:val="0"/>
              <w:autoSpaceDN w:val="0"/>
              <w:adjustRightInd w:val="0"/>
              <w:rPr>
                <w:rFonts w:ascii="Arial" w:hAnsi="Arial" w:cs="Arial"/>
                <w:iCs/>
                <w:color w:val="000000"/>
              </w:rPr>
            </w:pPr>
          </w:p>
          <w:p w:rsidR="00533E15" w:rsidRDefault="00533E15" w:rsidP="00533E15">
            <w:pPr>
              <w:autoSpaceDE w:val="0"/>
              <w:autoSpaceDN w:val="0"/>
              <w:adjustRightInd w:val="0"/>
              <w:rPr>
                <w:rFonts w:ascii="Arial" w:hAnsi="Arial" w:cs="Arial"/>
                <w:iCs/>
                <w:color w:val="000000"/>
              </w:rPr>
            </w:pPr>
          </w:p>
          <w:p w:rsidR="00533E15" w:rsidRDefault="00533E15" w:rsidP="00533E15">
            <w:pPr>
              <w:autoSpaceDE w:val="0"/>
              <w:autoSpaceDN w:val="0"/>
              <w:adjustRightInd w:val="0"/>
              <w:rPr>
                <w:rFonts w:ascii="Arial" w:hAnsi="Arial" w:cs="Arial"/>
                <w:iCs/>
                <w:color w:val="000000"/>
              </w:rPr>
            </w:pPr>
          </w:p>
          <w:p w:rsidR="00533E15" w:rsidRDefault="00533E15" w:rsidP="00533E15">
            <w:pPr>
              <w:autoSpaceDE w:val="0"/>
              <w:autoSpaceDN w:val="0"/>
              <w:adjustRightInd w:val="0"/>
              <w:rPr>
                <w:rFonts w:ascii="Arial" w:hAnsi="Arial" w:cs="Arial"/>
                <w:iCs/>
                <w:color w:val="000000"/>
              </w:rPr>
            </w:pPr>
          </w:p>
          <w:p w:rsidR="00533E15" w:rsidRDefault="00533E15" w:rsidP="00533E15">
            <w:pPr>
              <w:autoSpaceDE w:val="0"/>
              <w:autoSpaceDN w:val="0"/>
              <w:adjustRightInd w:val="0"/>
              <w:rPr>
                <w:rFonts w:ascii="Arial" w:hAnsi="Arial" w:cs="Arial"/>
                <w:iCs/>
                <w:color w:val="000000"/>
              </w:rPr>
            </w:pPr>
          </w:p>
        </w:tc>
      </w:tr>
    </w:tbl>
    <w:p w:rsidR="00533E15" w:rsidRDefault="00533E15" w:rsidP="00533E15">
      <w:pPr>
        <w:autoSpaceDE w:val="0"/>
        <w:autoSpaceDN w:val="0"/>
        <w:adjustRightInd w:val="0"/>
        <w:spacing w:after="0" w:line="240" w:lineRule="auto"/>
        <w:rPr>
          <w:rFonts w:ascii="Arial" w:hAnsi="Arial" w:cs="Arial"/>
          <w:iCs/>
          <w:color w:val="000000"/>
        </w:rPr>
      </w:pPr>
      <w:r>
        <w:rPr>
          <w:rFonts w:ascii="Arial" w:hAnsi="Arial" w:cs="Arial"/>
          <w:iCs/>
          <w:color w:val="000000"/>
        </w:rPr>
        <w:t xml:space="preserve"> </w:t>
      </w:r>
    </w:p>
    <w:p w:rsidR="00533E15" w:rsidRDefault="00533E15" w:rsidP="00533E15">
      <w:pPr>
        <w:autoSpaceDE w:val="0"/>
        <w:autoSpaceDN w:val="0"/>
        <w:adjustRightInd w:val="0"/>
        <w:spacing w:after="0" w:line="240" w:lineRule="auto"/>
        <w:rPr>
          <w:rFonts w:ascii="Arial" w:hAnsi="Arial" w:cs="Arial"/>
          <w:iCs/>
          <w:color w:val="000000"/>
        </w:rPr>
      </w:pPr>
    </w:p>
    <w:tbl>
      <w:tblPr>
        <w:tblStyle w:val="TableGrid"/>
        <w:tblW w:w="0" w:type="auto"/>
        <w:tblLook w:val="04A0" w:firstRow="1" w:lastRow="0" w:firstColumn="1" w:lastColumn="0" w:noHBand="0" w:noVBand="1"/>
      </w:tblPr>
      <w:tblGrid>
        <w:gridCol w:w="9350"/>
      </w:tblGrid>
      <w:tr w:rsidR="00533E15" w:rsidTr="00CD32FF">
        <w:tc>
          <w:tcPr>
            <w:tcW w:w="9576" w:type="dxa"/>
          </w:tcPr>
          <w:p w:rsidR="00533E15" w:rsidRDefault="00533E15" w:rsidP="00CD32FF">
            <w:pPr>
              <w:autoSpaceDE w:val="0"/>
              <w:autoSpaceDN w:val="0"/>
              <w:adjustRightInd w:val="0"/>
              <w:rPr>
                <w:rFonts w:ascii="Arial" w:hAnsi="Arial" w:cs="Arial"/>
                <w:iCs/>
                <w:color w:val="000000"/>
              </w:rPr>
            </w:pPr>
            <w:r>
              <w:rPr>
                <w:rFonts w:ascii="Arial" w:hAnsi="Arial" w:cs="Arial"/>
                <w:iCs/>
                <w:color w:val="000000"/>
              </w:rPr>
              <w:t xml:space="preserve">Name: </w:t>
            </w:r>
            <w:sdt>
              <w:sdtPr>
                <w:rPr>
                  <w:rFonts w:ascii="Arial" w:hAnsi="Arial" w:cs="Arial"/>
                  <w:iCs/>
                  <w:color w:val="000000"/>
                </w:rPr>
                <w:id w:val="-1033108526"/>
                <w:showingPlcHdr/>
                <w:text/>
              </w:sdtPr>
              <w:sdtEndPr/>
              <w:sdtContent>
                <w:r w:rsidR="00CD32FF" w:rsidRPr="00A544A8">
                  <w:rPr>
                    <w:rStyle w:val="PlaceholderText"/>
                  </w:rPr>
                  <w:t>Click here to enter text.</w:t>
                </w:r>
              </w:sdtContent>
            </w:sdt>
          </w:p>
        </w:tc>
      </w:tr>
      <w:tr w:rsidR="00EF5063" w:rsidTr="00CD32FF">
        <w:tc>
          <w:tcPr>
            <w:tcW w:w="9576" w:type="dxa"/>
          </w:tcPr>
          <w:p w:rsidR="00EF5063" w:rsidRDefault="00CD32FF" w:rsidP="00D36E23">
            <w:pPr>
              <w:autoSpaceDE w:val="0"/>
              <w:autoSpaceDN w:val="0"/>
              <w:adjustRightInd w:val="0"/>
              <w:rPr>
                <w:rFonts w:ascii="Arial" w:hAnsi="Arial" w:cs="Arial"/>
                <w:iCs/>
                <w:color w:val="000000"/>
              </w:rPr>
            </w:pPr>
            <w:r>
              <w:rPr>
                <w:rFonts w:ascii="Arial" w:hAnsi="Arial" w:cs="Arial"/>
                <w:iCs/>
                <w:color w:val="000000"/>
              </w:rPr>
              <w:t xml:space="preserve">E-mail: </w:t>
            </w:r>
            <w:sdt>
              <w:sdtPr>
                <w:rPr>
                  <w:rFonts w:ascii="Arial" w:hAnsi="Arial" w:cs="Arial"/>
                  <w:iCs/>
                  <w:color w:val="000000"/>
                </w:rPr>
                <w:alias w:val="Click here to enter e-mail"/>
                <w:tag w:val="Click here to enter e-mail"/>
                <w:id w:val="-852114482"/>
                <w:showingPlcHdr/>
              </w:sdtPr>
              <w:sdtEndPr/>
              <w:sdtContent>
                <w:r w:rsidR="00D36E23" w:rsidRPr="002266D7">
                  <w:rPr>
                    <w:rStyle w:val="PlaceholderText"/>
                  </w:rPr>
                  <w:t xml:space="preserve">Click here to enter </w:t>
                </w:r>
                <w:r w:rsidR="00D36E23">
                  <w:rPr>
                    <w:rStyle w:val="PlaceholderText"/>
                  </w:rPr>
                  <w:t>e-mail</w:t>
                </w:r>
                <w:r w:rsidR="00D36E23" w:rsidRPr="002266D7">
                  <w:rPr>
                    <w:rStyle w:val="PlaceholderText"/>
                  </w:rPr>
                  <w:t>.</w:t>
                </w:r>
              </w:sdtContent>
            </w:sdt>
          </w:p>
        </w:tc>
      </w:tr>
      <w:tr w:rsidR="00533E15" w:rsidTr="00EF5063">
        <w:trPr>
          <w:trHeight w:val="1001"/>
        </w:trPr>
        <w:tc>
          <w:tcPr>
            <w:tcW w:w="9576" w:type="dxa"/>
          </w:tcPr>
          <w:p w:rsidR="00533E15" w:rsidRDefault="00533E15" w:rsidP="00533E15">
            <w:pPr>
              <w:autoSpaceDE w:val="0"/>
              <w:autoSpaceDN w:val="0"/>
              <w:adjustRightInd w:val="0"/>
              <w:rPr>
                <w:rFonts w:ascii="Arial" w:hAnsi="Arial" w:cs="Arial"/>
                <w:iCs/>
                <w:color w:val="000000"/>
              </w:rPr>
            </w:pPr>
            <w:r>
              <w:rPr>
                <w:rFonts w:ascii="Arial" w:hAnsi="Arial" w:cs="Arial"/>
                <w:iCs/>
                <w:color w:val="000000"/>
              </w:rPr>
              <w:t>(Electronic) Signature:</w:t>
            </w:r>
          </w:p>
          <w:p w:rsidR="00533E15" w:rsidRDefault="00062DD9" w:rsidP="00533E15">
            <w:pPr>
              <w:autoSpaceDE w:val="0"/>
              <w:autoSpaceDN w:val="0"/>
              <w:adjustRightInd w:val="0"/>
              <w:rPr>
                <w:rFonts w:ascii="Arial" w:hAnsi="Arial" w:cs="Arial"/>
                <w:iCs/>
                <w:color w:val="000000"/>
              </w:rPr>
            </w:pPr>
            <w:sdt>
              <w:sdtPr>
                <w:rPr>
                  <w:rFonts w:ascii="Arial" w:hAnsi="Arial" w:cs="Arial"/>
                  <w:color w:val="000000"/>
                  <w:szCs w:val="24"/>
                </w:rPr>
                <w:alias w:val="Click to insert signature."/>
                <w:tag w:val="Click to insert signature."/>
                <w:id w:val="1036475065"/>
                <w:showingPlcHdr/>
                <w:picture/>
              </w:sdtPr>
              <w:sdtEndPr/>
              <w:sdtContent>
                <w:r w:rsidR="00D36E23">
                  <w:rPr>
                    <w:rFonts w:ascii="Arial" w:hAnsi="Arial" w:cs="Arial"/>
                    <w:noProof/>
                    <w:color w:val="000000"/>
                    <w:szCs w:val="24"/>
                    <w:lang w:eastAsia="en-CA"/>
                  </w:rPr>
                  <w:drawing>
                    <wp:inline distT="0" distB="0" distL="0" distR="0" wp14:anchorId="63773EBE" wp14:editId="70AEEB4B">
                      <wp:extent cx="3460090" cy="4608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3E15" w:rsidTr="00CD32FF">
        <w:tc>
          <w:tcPr>
            <w:tcW w:w="9576" w:type="dxa"/>
          </w:tcPr>
          <w:p w:rsidR="00533E15" w:rsidRDefault="00533E15" w:rsidP="00533E15">
            <w:pPr>
              <w:autoSpaceDE w:val="0"/>
              <w:autoSpaceDN w:val="0"/>
              <w:adjustRightInd w:val="0"/>
              <w:rPr>
                <w:rFonts w:ascii="Arial" w:hAnsi="Arial" w:cs="Arial"/>
                <w:iCs/>
                <w:color w:val="000000"/>
              </w:rPr>
            </w:pPr>
            <w:r>
              <w:rPr>
                <w:rFonts w:ascii="Arial" w:hAnsi="Arial" w:cs="Arial"/>
                <w:iCs/>
                <w:color w:val="000000"/>
              </w:rPr>
              <w:t xml:space="preserve">Date: </w:t>
            </w:r>
            <w:sdt>
              <w:sdtPr>
                <w:rPr>
                  <w:rFonts w:ascii="Arial" w:hAnsi="Arial" w:cs="Arial"/>
                  <w:iCs/>
                  <w:color w:val="000000"/>
                </w:rPr>
                <w:id w:val="-482545713"/>
                <w:showingPlcHdr/>
                <w:date>
                  <w:dateFormat w:val="yyyy-MM-dd"/>
                  <w:lid w:val="en-CA"/>
                  <w:storeMappedDataAs w:val="dateTime"/>
                  <w:calendar w:val="gregorian"/>
                </w:date>
              </w:sdtPr>
              <w:sdtEndPr/>
              <w:sdtContent>
                <w:r w:rsidRPr="00A544A8">
                  <w:rPr>
                    <w:rStyle w:val="PlaceholderText"/>
                  </w:rPr>
                  <w:t>Click here to enter a date.</w:t>
                </w:r>
              </w:sdtContent>
            </w:sdt>
          </w:p>
        </w:tc>
      </w:tr>
    </w:tbl>
    <w:p w:rsidR="00533E15" w:rsidRDefault="00533E15" w:rsidP="00533E15">
      <w:pPr>
        <w:autoSpaceDE w:val="0"/>
        <w:autoSpaceDN w:val="0"/>
        <w:adjustRightInd w:val="0"/>
        <w:spacing w:after="0" w:line="240" w:lineRule="auto"/>
        <w:rPr>
          <w:rFonts w:ascii="Arial" w:hAnsi="Arial" w:cs="Arial"/>
          <w:iCs/>
          <w:color w:val="000000"/>
        </w:rPr>
      </w:pPr>
    </w:p>
    <w:p w:rsidR="00913BD2" w:rsidRPr="00533E15" w:rsidRDefault="00B65C9E" w:rsidP="00B65C9E">
      <w:pPr>
        <w:autoSpaceDE w:val="0"/>
        <w:autoSpaceDN w:val="0"/>
        <w:adjustRightInd w:val="0"/>
        <w:spacing w:after="0" w:line="240" w:lineRule="auto"/>
        <w:rPr>
          <w:rFonts w:ascii="Arial" w:hAnsi="Arial" w:cs="Arial"/>
          <w:iCs/>
          <w:color w:val="000000"/>
        </w:rPr>
      </w:pPr>
      <w:r w:rsidRPr="00FC2BEE">
        <w:rPr>
          <w:rFonts w:ascii="Arial" w:hAnsi="Arial" w:cs="Arial"/>
          <w:color w:val="000000"/>
          <w:szCs w:val="20"/>
        </w:rPr>
        <w:t xml:space="preserve">Email the completed form to the relevant </w:t>
      </w:r>
      <w:r w:rsidRPr="00BC76BD">
        <w:rPr>
          <w:rFonts w:ascii="Arial" w:hAnsi="Arial" w:cs="Arial"/>
          <w:szCs w:val="20"/>
        </w:rPr>
        <w:t xml:space="preserve">project manager </w:t>
      </w:r>
      <w:r w:rsidRPr="00FC2BEE">
        <w:rPr>
          <w:rFonts w:ascii="Arial" w:hAnsi="Arial" w:cs="Arial"/>
          <w:color w:val="000000"/>
          <w:szCs w:val="20"/>
        </w:rPr>
        <w:t xml:space="preserve">for the region related to the </w:t>
      </w:r>
      <w:r>
        <w:rPr>
          <w:rFonts w:ascii="Arial" w:hAnsi="Arial" w:cs="Arial"/>
          <w:color w:val="000000"/>
          <w:szCs w:val="20"/>
        </w:rPr>
        <w:t xml:space="preserve">proposal and </w:t>
      </w:r>
      <w:r w:rsidRPr="00FC2BEE">
        <w:rPr>
          <w:rFonts w:ascii="Arial" w:hAnsi="Arial" w:cs="Arial"/>
          <w:color w:val="000000"/>
          <w:szCs w:val="20"/>
        </w:rPr>
        <w:t xml:space="preserve">dataset(s) requested. (Go to </w:t>
      </w:r>
      <w:bookmarkStart w:id="0" w:name="_GoBack"/>
      <w:bookmarkEnd w:id="0"/>
      <w:r w:rsidR="00062DD9">
        <w:fldChar w:fldCharType="begin"/>
      </w:r>
      <w:r w:rsidR="00062DD9">
        <w:instrText xml:space="preserve"> HYPERLINK "http://itcproject.org/forms" </w:instrText>
      </w:r>
      <w:r w:rsidR="00062DD9">
        <w:fldChar w:fldCharType="separate"/>
      </w:r>
      <w:r w:rsidR="00EF5063" w:rsidRPr="001B5FF1">
        <w:rPr>
          <w:rStyle w:val="Hyperlink"/>
          <w:rFonts w:ascii="Arial" w:hAnsi="Arial" w:cs="Arial"/>
          <w:iCs/>
        </w:rPr>
        <w:t>http://itcproject.org/forms</w:t>
      </w:r>
      <w:r w:rsidR="00062DD9">
        <w:rPr>
          <w:rStyle w:val="Hyperlink"/>
          <w:rFonts w:ascii="Arial" w:hAnsi="Arial" w:cs="Arial"/>
          <w:iCs/>
        </w:rPr>
        <w:fldChar w:fldCharType="end"/>
      </w:r>
      <w:r w:rsidRPr="00FC2BEE">
        <w:rPr>
          <w:rFonts w:ascii="Arial" w:hAnsi="Arial" w:cs="Arial"/>
          <w:color w:val="000000"/>
          <w:szCs w:val="20"/>
        </w:rPr>
        <w:t>)</w:t>
      </w:r>
    </w:p>
    <w:sectPr w:rsidR="00913BD2" w:rsidRPr="00533E15" w:rsidSect="00BA14A8">
      <w:footerReference w:type="default" r:id="rId10"/>
      <w:pgSz w:w="12240" w:h="15840"/>
      <w:pgMar w:top="454"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DD9" w:rsidRDefault="00062DD9" w:rsidP="00392FF2">
      <w:pPr>
        <w:spacing w:after="0" w:line="240" w:lineRule="auto"/>
      </w:pPr>
      <w:r>
        <w:separator/>
      </w:r>
    </w:p>
  </w:endnote>
  <w:endnote w:type="continuationSeparator" w:id="0">
    <w:p w:rsidR="00062DD9" w:rsidRDefault="00062DD9" w:rsidP="0039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077525"/>
      <w:docPartObj>
        <w:docPartGallery w:val="Page Numbers (Bottom of Page)"/>
        <w:docPartUnique/>
      </w:docPartObj>
    </w:sdtPr>
    <w:sdtEndPr/>
    <w:sdtContent>
      <w:sdt>
        <w:sdtPr>
          <w:id w:val="-1466583711"/>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5256"/>
              <w:gridCol w:w="3017"/>
            </w:tblGrid>
            <w:tr w:rsidR="00CD32FF" w:rsidTr="008767F1">
              <w:trPr>
                <w:trHeight w:val="288"/>
              </w:trPr>
              <w:tc>
                <w:tcPr>
                  <w:tcW w:w="1088" w:type="dxa"/>
                  <w:vMerge w:val="restart"/>
                  <w:tcBorders>
                    <w:top w:val="single" w:sz="12" w:space="0" w:color="auto"/>
                  </w:tcBorders>
                </w:tcPr>
                <w:p w:rsidR="00CD32FF" w:rsidRDefault="00CD32FF" w:rsidP="00F0319F">
                  <w:pPr>
                    <w:pStyle w:val="Footer"/>
                    <w:jc w:val="center"/>
                  </w:pPr>
                  <w:r>
                    <w:rPr>
                      <w:noProof/>
                      <w:lang w:eastAsia="en-CA"/>
                    </w:rPr>
                    <w:drawing>
                      <wp:inline distT="0" distB="0" distL="0" distR="0" wp14:anchorId="20DA2C85" wp14:editId="6CEAA73B">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5399" w:type="dxa"/>
                  <w:vMerge w:val="restart"/>
                  <w:tcBorders>
                    <w:top w:val="single" w:sz="12" w:space="0" w:color="auto"/>
                  </w:tcBorders>
                  <w:vAlign w:val="center"/>
                </w:tcPr>
                <w:p w:rsidR="00CD32FF" w:rsidRPr="00BA14A8" w:rsidRDefault="00CD32FF" w:rsidP="00533E15">
                  <w:pPr>
                    <w:pStyle w:val="Footer"/>
                    <w:rPr>
                      <w:rFonts w:ascii="Arial" w:hAnsi="Arial" w:cs="Arial"/>
                      <w:sz w:val="20"/>
                    </w:rPr>
                  </w:pPr>
                  <w:r w:rsidRPr="00BA14A8">
                    <w:rPr>
                      <w:rFonts w:ascii="Arial" w:hAnsi="Arial" w:cs="Arial"/>
                      <w:sz w:val="20"/>
                    </w:rPr>
                    <w:t xml:space="preserve">ITC </w:t>
                  </w:r>
                  <w:r>
                    <w:rPr>
                      <w:rFonts w:ascii="Arial" w:hAnsi="Arial" w:cs="Arial"/>
                      <w:sz w:val="20"/>
                    </w:rPr>
                    <w:t>Disclosure of Competing Interests</w:t>
                  </w:r>
                </w:p>
              </w:tc>
              <w:tc>
                <w:tcPr>
                  <w:tcW w:w="3089" w:type="dxa"/>
                  <w:tcBorders>
                    <w:top w:val="single" w:sz="12" w:space="0" w:color="auto"/>
                    <w:left w:val="nil"/>
                  </w:tcBorders>
                </w:tcPr>
                <w:p w:rsidR="00CD32FF" w:rsidRPr="00BA14A8" w:rsidRDefault="00673DBD" w:rsidP="00DD52DB">
                  <w:pPr>
                    <w:pStyle w:val="Footer"/>
                    <w:tabs>
                      <w:tab w:val="left" w:pos="1647"/>
                      <w:tab w:val="right" w:pos="4390"/>
                    </w:tabs>
                    <w:jc w:val="right"/>
                    <w:rPr>
                      <w:rFonts w:ascii="Arial" w:hAnsi="Arial" w:cs="Arial"/>
                      <w:sz w:val="20"/>
                    </w:rPr>
                  </w:pPr>
                  <w:r>
                    <w:rPr>
                      <w:rFonts w:ascii="Arial" w:hAnsi="Arial" w:cs="Arial"/>
                      <w:sz w:val="20"/>
                    </w:rPr>
                    <w:t xml:space="preserve">Updated </w:t>
                  </w:r>
                  <w:r w:rsidR="005234C7">
                    <w:rPr>
                      <w:rFonts w:ascii="Arial" w:hAnsi="Arial" w:cs="Arial"/>
                      <w:sz w:val="20"/>
                    </w:rPr>
                    <w:t>April 2023</w:t>
                  </w:r>
                </w:p>
              </w:tc>
            </w:tr>
            <w:tr w:rsidR="00CD32FF" w:rsidTr="008767F1">
              <w:tc>
                <w:tcPr>
                  <w:tcW w:w="1088" w:type="dxa"/>
                  <w:vMerge/>
                </w:tcPr>
                <w:p w:rsidR="00CD32FF" w:rsidRDefault="00CD32FF" w:rsidP="00E10B4A">
                  <w:pPr>
                    <w:pStyle w:val="Footer"/>
                    <w:jc w:val="right"/>
                  </w:pPr>
                </w:p>
              </w:tc>
              <w:tc>
                <w:tcPr>
                  <w:tcW w:w="5399" w:type="dxa"/>
                  <w:vMerge/>
                </w:tcPr>
                <w:p w:rsidR="00CD32FF" w:rsidRPr="00BA14A8" w:rsidRDefault="00CD32FF" w:rsidP="00E10B4A">
                  <w:pPr>
                    <w:pStyle w:val="Footer"/>
                    <w:jc w:val="right"/>
                    <w:rPr>
                      <w:rFonts w:ascii="Arial" w:hAnsi="Arial" w:cs="Arial"/>
                      <w:sz w:val="20"/>
                    </w:rPr>
                  </w:pPr>
                </w:p>
              </w:tc>
              <w:tc>
                <w:tcPr>
                  <w:tcW w:w="3089" w:type="dxa"/>
                  <w:tcBorders>
                    <w:left w:val="nil"/>
                  </w:tcBorders>
                </w:tcPr>
                <w:p w:rsidR="00CD32FF" w:rsidRPr="00BA14A8" w:rsidRDefault="00CD32FF" w:rsidP="00E10B4A">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szCs w:val="24"/>
                    </w:rPr>
                    <w:fldChar w:fldCharType="begin"/>
                  </w:r>
                  <w:r w:rsidRPr="00BA14A8">
                    <w:rPr>
                      <w:rFonts w:ascii="Arial" w:hAnsi="Arial" w:cs="Arial"/>
                      <w:bCs/>
                      <w:sz w:val="20"/>
                    </w:rPr>
                    <w:instrText xml:space="preserve"> PAGE </w:instrText>
                  </w:r>
                  <w:r w:rsidRPr="00BA14A8">
                    <w:rPr>
                      <w:rFonts w:ascii="Arial" w:hAnsi="Arial" w:cs="Arial"/>
                      <w:bCs/>
                      <w:sz w:val="20"/>
                      <w:szCs w:val="24"/>
                    </w:rPr>
                    <w:fldChar w:fldCharType="separate"/>
                  </w:r>
                  <w:r w:rsidR="00673DBD">
                    <w:rPr>
                      <w:rFonts w:ascii="Arial" w:hAnsi="Arial" w:cs="Arial"/>
                      <w:bCs/>
                      <w:noProof/>
                      <w:sz w:val="20"/>
                    </w:rPr>
                    <w:t>2</w:t>
                  </w:r>
                  <w:r w:rsidRPr="00BA14A8">
                    <w:rPr>
                      <w:rFonts w:ascii="Arial" w:hAnsi="Arial" w:cs="Arial"/>
                      <w:bCs/>
                      <w:sz w:val="20"/>
                      <w:szCs w:val="24"/>
                    </w:rPr>
                    <w:fldChar w:fldCharType="end"/>
                  </w:r>
                  <w:r w:rsidRPr="00BA14A8">
                    <w:rPr>
                      <w:rFonts w:ascii="Arial" w:hAnsi="Arial" w:cs="Arial"/>
                      <w:sz w:val="20"/>
                    </w:rPr>
                    <w:t xml:space="preserve"> of </w:t>
                  </w:r>
                  <w:r w:rsidRPr="00BA14A8">
                    <w:rPr>
                      <w:rFonts w:ascii="Arial" w:hAnsi="Arial" w:cs="Arial"/>
                      <w:bCs/>
                      <w:sz w:val="20"/>
                      <w:szCs w:val="24"/>
                    </w:rPr>
                    <w:fldChar w:fldCharType="begin"/>
                  </w:r>
                  <w:r w:rsidRPr="00BA14A8">
                    <w:rPr>
                      <w:rFonts w:ascii="Arial" w:hAnsi="Arial" w:cs="Arial"/>
                      <w:bCs/>
                      <w:sz w:val="20"/>
                    </w:rPr>
                    <w:instrText xml:space="preserve"> NUMPAGES  </w:instrText>
                  </w:r>
                  <w:r w:rsidRPr="00BA14A8">
                    <w:rPr>
                      <w:rFonts w:ascii="Arial" w:hAnsi="Arial" w:cs="Arial"/>
                      <w:bCs/>
                      <w:sz w:val="20"/>
                      <w:szCs w:val="24"/>
                    </w:rPr>
                    <w:fldChar w:fldCharType="separate"/>
                  </w:r>
                  <w:r w:rsidR="00673DBD">
                    <w:rPr>
                      <w:rFonts w:ascii="Arial" w:hAnsi="Arial" w:cs="Arial"/>
                      <w:bCs/>
                      <w:noProof/>
                      <w:sz w:val="20"/>
                    </w:rPr>
                    <w:t>2</w:t>
                  </w:r>
                  <w:r w:rsidRPr="00BA14A8">
                    <w:rPr>
                      <w:rFonts w:ascii="Arial" w:hAnsi="Arial" w:cs="Arial"/>
                      <w:bCs/>
                      <w:sz w:val="20"/>
                      <w:szCs w:val="24"/>
                    </w:rPr>
                    <w:fldChar w:fldCharType="end"/>
                  </w:r>
                </w:p>
              </w:tc>
            </w:tr>
          </w:tbl>
          <w:p w:rsidR="00CD32FF" w:rsidRDefault="00CD32FF" w:rsidP="00F0319F">
            <w:pPr>
              <w:pStyle w:val="Footer"/>
            </w:pP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DD9" w:rsidRDefault="00062DD9" w:rsidP="00392FF2">
      <w:pPr>
        <w:spacing w:after="0" w:line="240" w:lineRule="auto"/>
      </w:pPr>
      <w:r>
        <w:separator/>
      </w:r>
    </w:p>
  </w:footnote>
  <w:footnote w:type="continuationSeparator" w:id="0">
    <w:p w:rsidR="00062DD9" w:rsidRDefault="00062DD9" w:rsidP="00392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156"/>
    <w:multiLevelType w:val="hybridMultilevel"/>
    <w:tmpl w:val="66449538"/>
    <w:lvl w:ilvl="0" w:tplc="BC92E740">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7205C2"/>
    <w:multiLevelType w:val="hybridMultilevel"/>
    <w:tmpl w:val="0C06C8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3961E9"/>
    <w:multiLevelType w:val="hybridMultilevel"/>
    <w:tmpl w:val="FFD2C4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C444E7"/>
    <w:multiLevelType w:val="hybridMultilevel"/>
    <w:tmpl w:val="4FB40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7A54DA"/>
    <w:multiLevelType w:val="hybridMultilevel"/>
    <w:tmpl w:val="591E3A64"/>
    <w:lvl w:ilvl="0" w:tplc="9976E01E">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530C3272"/>
    <w:multiLevelType w:val="hybridMultilevel"/>
    <w:tmpl w:val="7A3CCD5E"/>
    <w:lvl w:ilvl="0" w:tplc="BC92E740">
      <w:start w:val="1"/>
      <w:numFmt w:val="decimal"/>
      <w:lvlText w:val="%1."/>
      <w:lvlJc w:val="left"/>
      <w:pPr>
        <w:ind w:left="360" w:hanging="360"/>
      </w:pPr>
      <w:rPr>
        <w:rFonts w:hint="default"/>
        <w:b/>
      </w:rPr>
    </w:lvl>
    <w:lvl w:ilvl="1" w:tplc="3314CE8C">
      <w:start w:val="1"/>
      <w:numFmt w:val="lowerLetter"/>
      <w:lvlText w:val="%2)"/>
      <w:lvlJc w:val="left"/>
      <w:pPr>
        <w:ind w:left="786" w:hanging="360"/>
      </w:pPr>
      <w:rPr>
        <w:rFonts w:ascii="Arial" w:hAnsi="Arial" w:cs="Arial" w:hint="default"/>
        <w:color w:val="auto"/>
        <w:sz w:val="22"/>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9F669B7"/>
    <w:multiLevelType w:val="hybridMultilevel"/>
    <w:tmpl w:val="BDC0DECA"/>
    <w:lvl w:ilvl="0" w:tplc="72B619E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11257F"/>
    <w:multiLevelType w:val="hybridMultilevel"/>
    <w:tmpl w:val="3668B6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8474892"/>
    <w:multiLevelType w:val="hybridMultilevel"/>
    <w:tmpl w:val="993C0D42"/>
    <w:lvl w:ilvl="0" w:tplc="ECD2B33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585568"/>
    <w:multiLevelType w:val="hybridMultilevel"/>
    <w:tmpl w:val="72BAC0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A74865"/>
    <w:multiLevelType w:val="hybridMultilevel"/>
    <w:tmpl w:val="756C0C0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C731FBC"/>
    <w:multiLevelType w:val="hybridMultilevel"/>
    <w:tmpl w:val="749E34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9"/>
  </w:num>
  <w:num w:numId="3">
    <w:abstractNumId w:val="10"/>
  </w:num>
  <w:num w:numId="4">
    <w:abstractNumId w:val="1"/>
  </w:num>
  <w:num w:numId="5">
    <w:abstractNumId w:val="8"/>
  </w:num>
  <w:num w:numId="6">
    <w:abstractNumId w:val="4"/>
  </w:num>
  <w:num w:numId="7">
    <w:abstractNumId w:val="5"/>
  </w:num>
  <w:num w:numId="8">
    <w:abstractNumId w:val="6"/>
  </w:num>
  <w:num w:numId="9">
    <w:abstractNumId w:val="0"/>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53"/>
    <w:rsid w:val="0000188D"/>
    <w:rsid w:val="0003275F"/>
    <w:rsid w:val="00062DD9"/>
    <w:rsid w:val="00126F57"/>
    <w:rsid w:val="001B5FF1"/>
    <w:rsid w:val="001D193F"/>
    <w:rsid w:val="002513A1"/>
    <w:rsid w:val="002B2379"/>
    <w:rsid w:val="002C306C"/>
    <w:rsid w:val="00304FCB"/>
    <w:rsid w:val="00354261"/>
    <w:rsid w:val="00392FF2"/>
    <w:rsid w:val="0041411A"/>
    <w:rsid w:val="00457752"/>
    <w:rsid w:val="004D2586"/>
    <w:rsid w:val="004E3509"/>
    <w:rsid w:val="005234C7"/>
    <w:rsid w:val="00533E15"/>
    <w:rsid w:val="00673DBD"/>
    <w:rsid w:val="006B6C26"/>
    <w:rsid w:val="007C678A"/>
    <w:rsid w:val="008767F1"/>
    <w:rsid w:val="008C6B0C"/>
    <w:rsid w:val="008F5F35"/>
    <w:rsid w:val="00913BD2"/>
    <w:rsid w:val="00A21C88"/>
    <w:rsid w:val="00AE32B8"/>
    <w:rsid w:val="00AF7D85"/>
    <w:rsid w:val="00B00276"/>
    <w:rsid w:val="00B46AFA"/>
    <w:rsid w:val="00B5687C"/>
    <w:rsid w:val="00B65C9E"/>
    <w:rsid w:val="00B81753"/>
    <w:rsid w:val="00BA14A8"/>
    <w:rsid w:val="00BB0C07"/>
    <w:rsid w:val="00BB16BA"/>
    <w:rsid w:val="00C94F56"/>
    <w:rsid w:val="00CD000F"/>
    <w:rsid w:val="00CD32FF"/>
    <w:rsid w:val="00D36E23"/>
    <w:rsid w:val="00D635BD"/>
    <w:rsid w:val="00D9200E"/>
    <w:rsid w:val="00DD52DB"/>
    <w:rsid w:val="00E10B4A"/>
    <w:rsid w:val="00E81029"/>
    <w:rsid w:val="00ED4320"/>
    <w:rsid w:val="00EF5063"/>
    <w:rsid w:val="00F0319F"/>
    <w:rsid w:val="00FC2B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0BE7B"/>
  <w15:docId w15:val="{389911AD-8959-44CE-925A-039D1CE3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7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8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753"/>
    <w:rPr>
      <w:color w:val="808080"/>
    </w:rPr>
  </w:style>
  <w:style w:type="paragraph" w:styleId="BalloonText">
    <w:name w:val="Balloon Text"/>
    <w:basedOn w:val="Normal"/>
    <w:link w:val="BalloonTextChar"/>
    <w:uiPriority w:val="99"/>
    <w:semiHidden/>
    <w:unhideWhenUsed/>
    <w:rsid w:val="00B8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53"/>
    <w:rPr>
      <w:rFonts w:ascii="Tahoma" w:hAnsi="Tahoma" w:cs="Tahoma"/>
      <w:sz w:val="16"/>
      <w:szCs w:val="16"/>
    </w:rPr>
  </w:style>
  <w:style w:type="paragraph" w:styleId="NoSpacing">
    <w:name w:val="No Spacing"/>
    <w:uiPriority w:val="1"/>
    <w:qFormat/>
    <w:rsid w:val="00AF7D85"/>
    <w:pPr>
      <w:spacing w:after="0" w:line="240" w:lineRule="auto"/>
    </w:pPr>
  </w:style>
  <w:style w:type="paragraph" w:styleId="Header">
    <w:name w:val="header"/>
    <w:basedOn w:val="Normal"/>
    <w:link w:val="HeaderChar"/>
    <w:uiPriority w:val="99"/>
    <w:unhideWhenUsed/>
    <w:rsid w:val="00392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F2"/>
  </w:style>
  <w:style w:type="paragraph" w:styleId="Footer">
    <w:name w:val="footer"/>
    <w:basedOn w:val="Normal"/>
    <w:link w:val="FooterChar"/>
    <w:uiPriority w:val="99"/>
    <w:unhideWhenUsed/>
    <w:rsid w:val="0039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F2"/>
  </w:style>
  <w:style w:type="paragraph" w:styleId="ListParagraph">
    <w:name w:val="List Paragraph"/>
    <w:basedOn w:val="Normal"/>
    <w:uiPriority w:val="34"/>
    <w:qFormat/>
    <w:rsid w:val="00BA14A8"/>
    <w:pPr>
      <w:ind w:left="720"/>
      <w:contextualSpacing/>
    </w:pPr>
  </w:style>
  <w:style w:type="character" w:styleId="Hyperlink">
    <w:name w:val="Hyperlink"/>
    <w:basedOn w:val="DefaultParagraphFont"/>
    <w:uiPriority w:val="99"/>
    <w:unhideWhenUsed/>
    <w:rsid w:val="0000188D"/>
    <w:rPr>
      <w:color w:val="0000FF" w:themeColor="hyperlink"/>
      <w:u w:val="single"/>
    </w:rPr>
  </w:style>
  <w:style w:type="character" w:customStyle="1" w:styleId="Style1">
    <w:name w:val="Style1"/>
    <w:basedOn w:val="DefaultParagraphFont"/>
    <w:uiPriority w:val="1"/>
    <w:rsid w:val="00ED4320"/>
  </w:style>
  <w:style w:type="paragraph" w:styleId="Title">
    <w:name w:val="Title"/>
    <w:basedOn w:val="Normal"/>
    <w:next w:val="Normal"/>
    <w:link w:val="TitleChar"/>
    <w:uiPriority w:val="10"/>
    <w:qFormat/>
    <w:rsid w:val="00ED43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32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E846-D9E2-8B47-8CC9-B4A8FFB6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Stephanie Wing-Man</dc:creator>
  <cp:lastModifiedBy>Anne C. K. Quah</cp:lastModifiedBy>
  <cp:revision>2</cp:revision>
  <cp:lastPrinted>2013-06-04T14:38:00Z</cp:lastPrinted>
  <dcterms:created xsi:type="dcterms:W3CDTF">2023-04-10T13:18:00Z</dcterms:created>
  <dcterms:modified xsi:type="dcterms:W3CDTF">2023-04-10T13:18:00Z</dcterms:modified>
</cp:coreProperties>
</file>